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009" w:rsidRDefault="00084009">
      <w:pPr>
        <w:pStyle w:val="ConsPlusNormal"/>
        <w:jc w:val="right"/>
        <w:outlineLvl w:val="0"/>
      </w:pPr>
      <w:r>
        <w:t>Приложение N 9</w:t>
      </w:r>
    </w:p>
    <w:p w:rsidR="00084009" w:rsidRDefault="00084009">
      <w:pPr>
        <w:pStyle w:val="ConsPlusNormal"/>
        <w:jc w:val="right"/>
      </w:pPr>
      <w:r>
        <w:t>к Программе</w:t>
      </w:r>
    </w:p>
    <w:p w:rsidR="00084009" w:rsidRDefault="00084009">
      <w:pPr>
        <w:pStyle w:val="ConsPlusNormal"/>
        <w:jc w:val="both"/>
      </w:pPr>
    </w:p>
    <w:p w:rsidR="00084009" w:rsidRDefault="00084009">
      <w:pPr>
        <w:pStyle w:val="ConsPlusTitle"/>
        <w:jc w:val="center"/>
      </w:pPr>
      <w:r>
        <w:t>ПРАВИЛА</w:t>
      </w:r>
    </w:p>
    <w:p w:rsidR="00084009" w:rsidRDefault="00084009">
      <w:pPr>
        <w:pStyle w:val="ConsPlusTitle"/>
        <w:jc w:val="center"/>
      </w:pPr>
      <w:r>
        <w:t xml:space="preserve">ПРЕДОСТАВЛЕНИЯ И РАСПРЕДЕЛЕНИЯ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084009" w:rsidRDefault="00084009">
      <w:pPr>
        <w:pStyle w:val="ConsPlusTitle"/>
        <w:jc w:val="center"/>
      </w:pPr>
      <w:r>
        <w:t>БЮДЖЕТА МЕСТНЫМ БЮДЖЕТАМ МУРМАНСКОЙ ОБЛАСТИ</w:t>
      </w:r>
    </w:p>
    <w:p w:rsidR="00084009" w:rsidRDefault="00084009">
      <w:pPr>
        <w:pStyle w:val="ConsPlusTitle"/>
        <w:jc w:val="center"/>
      </w:pPr>
      <w:r>
        <w:t>НА СОФИНАНСИРОВАНИЕ МЕРОПРИЯТИЙ ПО СНОСУ ОБЪЕКТОВ</w:t>
      </w:r>
    </w:p>
    <w:p w:rsidR="00084009" w:rsidRDefault="00084009">
      <w:pPr>
        <w:pStyle w:val="ConsPlusTitle"/>
        <w:jc w:val="center"/>
      </w:pPr>
      <w:r>
        <w:t>КАПИТАЛЬНОГО СТРОИТЕЛЬСТВА</w:t>
      </w:r>
    </w:p>
    <w:p w:rsidR="00084009" w:rsidRDefault="0008400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8400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84009" w:rsidRDefault="0008400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4009" w:rsidRDefault="0008400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84009" w:rsidRDefault="0008400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4009" w:rsidRDefault="0008400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084009" w:rsidRDefault="00084009">
            <w:pPr>
              <w:pStyle w:val="ConsPlusNormal"/>
              <w:jc w:val="center"/>
            </w:pPr>
            <w:r>
              <w:rPr>
                <w:color w:val="392C69"/>
              </w:rPr>
              <w:t>от 24.04.2023 N 302-ПП)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84009" w:rsidRDefault="00084009">
            <w:pPr>
              <w:pStyle w:val="ConsPlusNormal"/>
            </w:pPr>
          </w:p>
        </w:tc>
      </w:tr>
    </w:tbl>
    <w:p w:rsidR="00084009" w:rsidRDefault="00084009">
      <w:pPr>
        <w:pStyle w:val="ConsPlusNormal"/>
        <w:jc w:val="both"/>
      </w:pPr>
    </w:p>
    <w:p w:rsidR="00084009" w:rsidRDefault="00084009">
      <w:pPr>
        <w:pStyle w:val="ConsPlusNormal"/>
        <w:ind w:firstLine="540"/>
        <w:jc w:val="both"/>
      </w:pPr>
      <w:r>
        <w:t>1. Настоящие Правила определяют порядок, цели и условия предоставления и распределения субсидии из областного бюджета местным бюджетам Мурманской области на софинансирование мероприятий по сносу объектов капитального строительства (далее - Правила, субсидия, мероприятие).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Субсидия предоставляется Министерством строительства Мурманской области (далее - Министерство)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реализации муниципальных программ, содержащих мероприятия по сносу объектов капитального строительства, в том числе в части необходимости выполнения дополнительных работ по объектам капитального строительства, подлежащих сносу, по которым работы выполнены за счет субсидии на софинансирование мероприятий по сносу</w:t>
      </w:r>
      <w:proofErr w:type="gramEnd"/>
      <w:r>
        <w:t xml:space="preserve"> жилых домов и объектов незавершенного строительства, </w:t>
      </w:r>
      <w:proofErr w:type="gramStart"/>
      <w:r>
        <w:t>предоставленной</w:t>
      </w:r>
      <w:proofErr w:type="gramEnd"/>
      <w:r>
        <w:t xml:space="preserve"> бюджету муниципального образования из областного бюджета в 2022 году.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При этом завершающим мероприятием по сносу объектов капитального строительства является снятие ликвидированного объекта с государственного кадастрового учета и прекращение прав на него, получение выписки из Единого государственного реестра недвижимости, свидетельствующей о снятии объекта с учета.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3. Субсидия предоставляется бюджету муниципального образования при соблюдении следующих условий:</w:t>
      </w:r>
    </w:p>
    <w:p w:rsidR="00084009" w:rsidRDefault="00084009">
      <w:pPr>
        <w:pStyle w:val="ConsPlusNormal"/>
        <w:spacing w:before="220"/>
        <w:ind w:firstLine="540"/>
        <w:jc w:val="both"/>
      </w:pPr>
      <w:proofErr w:type="gramStart"/>
      <w:r>
        <w:t>а) наличие нормативного правового акта (или проекта такого акта), утверждающего муниципальную программу, содержащую в соответствующем году мероприятия, в целях софинансирования которых предоставляется субсидия;</w:t>
      </w:r>
      <w:proofErr w:type="gramEnd"/>
    </w:p>
    <w:p w:rsidR="00084009" w:rsidRDefault="00084009">
      <w:pPr>
        <w:pStyle w:val="ConsPlusNormal"/>
        <w:spacing w:before="220"/>
        <w:ind w:firstLine="540"/>
        <w:jc w:val="both"/>
      </w:pPr>
      <w:r>
        <w:t>б) наличие заключенного соглашения о предоставлении субсидии из областного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предоставляется субсидия (далее - Соглашение), и ответственность за невыполнение предусмотренных указанным Соглашением обязательств.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Если за счет средств субсидии заказчиками (за исключением автономных учреждений)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условием предоставления субсидии является централизация закупок в соответствии с </w:t>
      </w:r>
      <w:hyperlink r:id="rId6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</w:t>
      </w:r>
      <w:proofErr w:type="gramEnd"/>
      <w:r>
        <w:t xml:space="preserve"> - </w:t>
      </w:r>
      <w:proofErr w:type="gramStart"/>
      <w:r>
        <w:t xml:space="preserve">Закон N 44-ФЗ),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</w:t>
      </w:r>
      <w:r>
        <w:lastRenderedPageBreak/>
        <w:t>решением Правительства Мурманской области.</w:t>
      </w:r>
      <w:proofErr w:type="gramEnd"/>
    </w:p>
    <w:p w:rsidR="00084009" w:rsidRDefault="00084009">
      <w:pPr>
        <w:pStyle w:val="ConsPlusNormal"/>
        <w:spacing w:before="220"/>
        <w:ind w:firstLine="540"/>
        <w:jc w:val="both"/>
      </w:pPr>
      <w:proofErr w:type="gramStart"/>
      <w:r>
        <w:t xml:space="preserve">Если за счет средств субсидии автономным учреждением осуществляется закупка в соответствии с </w:t>
      </w:r>
      <w:hyperlink r:id="rId7">
        <w:r>
          <w:rPr>
            <w:color w:val="0000FF"/>
          </w:rPr>
          <w:t>частью 4 статьи 15</w:t>
        </w:r>
      </w:hyperlink>
      <w:r>
        <w:t xml:space="preserve"> Закона N 44-ФЗ или юридическим лицом осуществляется закупка в соответствии с </w:t>
      </w:r>
      <w:hyperlink r:id="rId8">
        <w:r>
          <w:rPr>
            <w:color w:val="0000FF"/>
          </w:rPr>
          <w:t>частями 4.1</w:t>
        </w:r>
      </w:hyperlink>
      <w:r>
        <w:t xml:space="preserve">, </w:t>
      </w:r>
      <w:hyperlink r:id="rId9">
        <w:r>
          <w:rPr>
            <w:color w:val="0000FF"/>
          </w:rPr>
          <w:t>5 статьи 15</w:t>
        </w:r>
      </w:hyperlink>
      <w:r>
        <w:t xml:space="preserve"> Закона N 44-ФЗ, обязательным условием предоставления субсидии является направление в Комитет по конкурентной политике Мурманской области (далее - Комитет) проекта извещения об осуществлении такой закупки и применение типовых форм</w:t>
      </w:r>
      <w:proofErr w:type="gramEnd"/>
      <w:r>
        <w:t xml:space="preserve">, </w:t>
      </w:r>
      <w:proofErr w:type="gramStart"/>
      <w:r>
        <w:t>утверждаемых</w:t>
      </w:r>
      <w:proofErr w:type="gramEnd"/>
      <w:r>
        <w:t xml:space="preserve"> Комитетом.</w:t>
      </w:r>
    </w:p>
    <w:p w:rsidR="00084009" w:rsidRDefault="00084009">
      <w:pPr>
        <w:pStyle w:val="ConsPlusNormal"/>
        <w:spacing w:before="220"/>
        <w:ind w:firstLine="540"/>
        <w:jc w:val="both"/>
      </w:pPr>
      <w:proofErr w:type="gramStart"/>
      <w:r>
        <w:t xml:space="preserve">Закупки товаров, работ, услуг за счет средств субсидии в соответствии с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 xml:space="preserve">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 конкурентными способами в соответствии с </w:t>
      </w:r>
      <w:hyperlink r:id="rId11">
        <w:r>
          <w:rPr>
            <w:color w:val="0000FF"/>
          </w:rPr>
          <w:t>Законом</w:t>
        </w:r>
      </w:hyperlink>
      <w:r>
        <w:t xml:space="preserve"> N 223-ФЗ в целях реализации заказчиком за счет средств субсидии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Размер субсидии бюджету муниципального образования определяется с учетом предельного уровня софинансирования, определенного </w:t>
      </w:r>
      <w:hyperlink w:anchor="P33">
        <w:r>
          <w:rPr>
            <w:color w:val="0000FF"/>
          </w:rPr>
          <w:t>пунктом 11</w:t>
        </w:r>
      </w:hyperlink>
      <w:r>
        <w:t xml:space="preserve"> настоящих Правил, на основании проектно-сметной документации на снос объекта капитального строительства, имеющей положительное заключение государственной экспертизы о достоверности определения сметной стоимости, и акта о необходимости выполнения дополнительных работ по объектам капитального строительства, подлежащих сносу, по которым работы выполнены за счет субсидии на софинансирование мероприятий по сносу</w:t>
      </w:r>
      <w:proofErr w:type="gramEnd"/>
      <w:r>
        <w:t xml:space="preserve"> жилых домов и объектов незавершенного строительства, </w:t>
      </w:r>
      <w:proofErr w:type="gramStart"/>
      <w:r>
        <w:t>предоставленной</w:t>
      </w:r>
      <w:proofErr w:type="gramEnd"/>
      <w:r>
        <w:t xml:space="preserve"> бюджету муниципального образования из областного бюджета в 2022 году.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6. Распределение и перераспределение субсидий местным бюджетам утверждаются постановлением Правительства Мурманской области с последующим внесением изменений в закон Мурманской области об областном бюджете на текущий финансовый год и плановый период.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7. Критерием отбора муниципальных образований для предоставления субсидии является: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- наличие на территории муниципального образования объектов капитального строительства, подлежащих сносу;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- наличие проектно-сметной документации на снос объекта капитального строительства, имеющей положительное заключение государственной экспертизы о достоверности определения сметной стоимости;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- наличие акта о необходимости выполнения дополнительных работ по объектам капитального строительства, подлежащих сносу, по которым работы выполнены за счет субсидии на софинансирование мероприятий по сносу жилых домов и объектов незавершенного строительства, предоставленной бюджету муниципального образования из областного бюджета в 2022 году.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 xml:space="preserve">8. Соглашение между Министерством и органом местного самоуправления муниципального образования о предоставлении субсидии из областного бюджета местному бюджету заключается </w:t>
      </w:r>
      <w:r>
        <w:lastRenderedPageBreak/>
        <w:t>в программном комплексе "Реестр соглашений" электронной системы "Web-Бюджет" в соответствии с типовой формой, утвержденной Министерством финансов Мурманской области (далее - программный комплекс).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 xml:space="preserve">9. Соглашение должно содержать положения, установленные </w:t>
      </w:r>
      <w:hyperlink r:id="rId12">
        <w:r>
          <w:rPr>
            <w:color w:val="0000FF"/>
          </w:rPr>
          <w:t>пунктом 7</w:t>
        </w:r>
      </w:hyperlink>
      <w:r>
        <w:t xml:space="preserve"> Правил формирования, предоставления и распределения субсидии из областного бюджета местным бюджетам Мурманской области, утвержденных постановлением Правительства Мурманской области от 05.09.2011 N 445-ПП "О формировании, предоставлении и распределении субсидий из областного бюджета местным бюджетам Мурманской области" (далее - Правила N 445-ПП).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Заключение соглашений о предоставлении субсидий местным бюджетам из областного бюджета на срок, превышающий срок действия утвержденных лимитов бюджетных обязательств, осуществляется в случаях, предусмотренных нормативными правовыми актами Правительства Мурманской области, в пределах средств и на сроки, которые установлены указанными актами.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В случае внесения в закон Мурманской области об областном бюджете на очередной финансовый год и плановый период и (или) нормативный правовой акт Правительства Мурманской области изменений, предусматривающих уточнение в соответствующем финансовом году объемов бюджетных ассигнований на предоставление субсидии, в Соглашение вносятся соответствующие изменения.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10. Представление отчетности в Министерство осуществляется муниципальным образованием, в том числе посредством программного комплекса, по форме и в сроки, установленные Соглашением.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Министерством могут устанавливаться дополнительные перечень необходимых документов и формы отчетности.</w:t>
      </w:r>
    </w:p>
    <w:p w:rsidR="00084009" w:rsidRDefault="00084009">
      <w:pPr>
        <w:pStyle w:val="ConsPlusNormal"/>
        <w:spacing w:before="220"/>
        <w:ind w:firstLine="540"/>
        <w:jc w:val="both"/>
      </w:pPr>
      <w:bookmarkStart w:id="0" w:name="P33"/>
      <w:bookmarkEnd w:id="0"/>
      <w:r>
        <w:t xml:space="preserve">11. Уровень софинансирования расходного обязательства муниципального образования устанавливается в размере, не превышающем предельный уровень софинансирования из областного бюджета, определенный в соответствии с </w:t>
      </w:r>
      <w:hyperlink r:id="rId13">
        <w:r>
          <w:rPr>
            <w:color w:val="0000FF"/>
          </w:rPr>
          <w:t>Порядком</w:t>
        </w:r>
      </w:hyperlink>
      <w:r>
        <w:t xml:space="preserve"> определения и установления предельного уровня софинансирования из областного бюджета расходного обязательства муниципального образования, утвержденным постановлением Правительства Мурманской области от 05.09.2011 N 445-ПП.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В случае предоставления субсидии в целях софинансирования расходного обязательства муниципального образования, предусматривающего реализацию более одного мероприятия, возможно установление в Соглашении различных уровней софинансирования расходного обязательства муниципального образования из областного бюджета по отдельным мероприятиям в соответствии с предельным уровнем софинансирования из областного бюджета расходного обязательства муниципального образования, утвержденным Правительством Мурманской области.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12. В случае внесения в муниципальные программы и мероприятия в указанных программах изменений, которые влекут изменения объемов финансового обеспечения и (или) показателей результативности и (или) изменение состава мероприятий, в целях софинансирования которых предоставляется субсидия, муниципальное образование обеспечивает согласование соответствующих изменений с Министерством.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Увеличение размера средств местных бюджетов, направляемых на реализацию мероприятий, в целях софинансирования которых предоставляется субсидия, не влечет обязательства областного бюджета по увеличению размера предоставляемой субсидии.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 xml:space="preserve">13. Субсидии перечисляются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</w:t>
      </w:r>
      <w:r>
        <w:lastRenderedPageBreak/>
        <w:t>соответствующего администратора доходов, уполномоченного на использование субсидии.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уровень софинансирования,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 из областного бюджета.</w:t>
      </w:r>
      <w:proofErr w:type="gramEnd"/>
    </w:p>
    <w:p w:rsidR="00084009" w:rsidRDefault="00084009">
      <w:pPr>
        <w:pStyle w:val="ConsPlusNormal"/>
        <w:spacing w:before="220"/>
        <w:ind w:firstLine="540"/>
        <w:jc w:val="both"/>
      </w:pPr>
      <w:r>
        <w:t>15. Показателем результативности использования субсидии является достижение установленных Соглашением показателей, а именно количество снесенных объектов капитального строительства.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При направлении средств субсидии на исполнение договорных обязательств по выполнению дополнительного объема работ требуется предусмотреть показатель результативности - количество исполненных обязательств.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Министерство осуществляет оценку результативности использования субсидии путем сравнения значения показателя, установленного Соглашением, и фактически достигнутого показателя на основании отчетных данных, представленных муниципальным образованием по итогам реализации мероприятия, по форме и в сроки, установленные Соглашением.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16. Не использованные на 1 января текущего финансового года средства субсидии подлежат возврату в доход областного бюджета.</w:t>
      </w:r>
    </w:p>
    <w:p w:rsidR="00084009" w:rsidRDefault="00084009">
      <w:pPr>
        <w:pStyle w:val="ConsPlusNormal"/>
        <w:spacing w:before="220"/>
        <w:ind w:firstLine="540"/>
        <w:jc w:val="both"/>
      </w:pPr>
      <w:proofErr w:type="gramStart"/>
      <w:r>
        <w:t>В соответствии с решением Министерства о наличии потребности в средствах субсидии, не использованных в отчетном финансовом году, согласованным с Министерством финансов Мурманской области, средства в объеме, не превышающем остатка субсидии,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указанной субсидии.</w:t>
      </w:r>
      <w:proofErr w:type="gramEnd"/>
    </w:p>
    <w:p w:rsidR="00084009" w:rsidRDefault="00084009">
      <w:pPr>
        <w:pStyle w:val="ConsPlusNormal"/>
        <w:spacing w:before="220"/>
        <w:ind w:firstLine="540"/>
        <w:jc w:val="both"/>
      </w:pPr>
      <w:r>
        <w:t>В случае если неиспользованный остаток средств субсидии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Потребность в неиспользованных остатках средств субсидии, перечисление которой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является субсидия из областного бюджета (далее - под фактическую потребность), определяется в текущем финансовом году в соответствии с решением Министерства.</w:t>
      </w:r>
    </w:p>
    <w:p w:rsidR="00084009" w:rsidRDefault="00084009">
      <w:pPr>
        <w:pStyle w:val="ConsPlusNormal"/>
        <w:spacing w:before="22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субсидии, предоставление которой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Министерством в Министерство финансов Мурманской области.</w:t>
      </w:r>
    </w:p>
    <w:p w:rsidR="00084009" w:rsidRDefault="00084009">
      <w:pPr>
        <w:pStyle w:val="ConsPlusNormal"/>
        <w:spacing w:before="220"/>
        <w:ind w:firstLine="540"/>
        <w:jc w:val="both"/>
      </w:pPr>
      <w:bookmarkStart w:id="1" w:name="P47"/>
      <w:bookmarkEnd w:id="1"/>
      <w:r>
        <w:t xml:space="preserve">17. В случае если в отчетном финансовом году муниципальным образованием допущены нарушения обязательств по достижению значений установленного показателя результативности использования субсидии, то объем средств, подлежащий возврату в областной бюджет в срок до 1 июня года, следующего за годом предоставления субсидии, определяется в соответствии с </w:t>
      </w:r>
      <w:hyperlink r:id="rId14">
        <w:r>
          <w:rPr>
            <w:color w:val="0000FF"/>
          </w:rPr>
          <w:t>пунктом 12</w:t>
        </w:r>
      </w:hyperlink>
      <w:r>
        <w:t xml:space="preserve"> Правил N 445-ПП.</w:t>
      </w:r>
    </w:p>
    <w:p w:rsidR="00084009" w:rsidRDefault="00084009">
      <w:pPr>
        <w:pStyle w:val="ConsPlusNormal"/>
        <w:spacing w:before="220"/>
        <w:ind w:firstLine="540"/>
        <w:jc w:val="both"/>
      </w:pPr>
      <w:bookmarkStart w:id="2" w:name="P48"/>
      <w:bookmarkEnd w:id="2"/>
      <w:r>
        <w:t xml:space="preserve">18. </w:t>
      </w:r>
      <w:proofErr w:type="gramStart"/>
      <w:r>
        <w:t xml:space="preserve">В случае если муниципальным образованием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r:id="rId15">
        <w:r>
          <w:rPr>
            <w:color w:val="0000FF"/>
          </w:rPr>
          <w:t>подпунктом 4 пункта 7</w:t>
        </w:r>
      </w:hyperlink>
      <w:r>
        <w:t xml:space="preserve"> Правил N 445-ПП, объем средств, подлежащий возврату из местного бюджета в областной бюджет в срок до 1 июня года, следующего за годом предоставления субсидии, определяется в соответствии с </w:t>
      </w:r>
      <w:hyperlink r:id="rId16">
        <w:r>
          <w:rPr>
            <w:color w:val="0000FF"/>
          </w:rPr>
          <w:t>пунктом 16</w:t>
        </w:r>
      </w:hyperlink>
      <w:r>
        <w:t xml:space="preserve"> Правил N 445-ПП.</w:t>
      </w:r>
      <w:proofErr w:type="gramEnd"/>
    </w:p>
    <w:p w:rsidR="00084009" w:rsidRDefault="00084009">
      <w:pPr>
        <w:pStyle w:val="ConsPlusNormal"/>
        <w:spacing w:before="220"/>
        <w:ind w:firstLine="540"/>
        <w:jc w:val="both"/>
      </w:pPr>
      <w:r>
        <w:t xml:space="preserve">19. Основанием для освобождения муниципальных образований от применения мер ответственности, предусмотренных </w:t>
      </w:r>
      <w:hyperlink w:anchor="P47">
        <w:r>
          <w:rPr>
            <w:color w:val="0000FF"/>
          </w:rPr>
          <w:t>пунктами 17</w:t>
        </w:r>
      </w:hyperlink>
      <w:r>
        <w:t xml:space="preserve">, </w:t>
      </w:r>
      <w:hyperlink w:anchor="P48">
        <w:r>
          <w:rPr>
            <w:color w:val="0000FF"/>
          </w:rPr>
          <w:t>18</w:t>
        </w:r>
      </w:hyperlink>
      <w:r>
        <w:t xml:space="preserve"> настоящих Правил, является документально подтвержденное наступление обстоятельств непреодолимой силы, препятствующих исполнению соответствующих обязательств, установленных </w:t>
      </w:r>
      <w:hyperlink r:id="rId17">
        <w:r>
          <w:rPr>
            <w:color w:val="0000FF"/>
          </w:rPr>
          <w:t>пунктом 14</w:t>
        </w:r>
      </w:hyperlink>
      <w:r>
        <w:t xml:space="preserve"> Правил N 445-ПП.</w:t>
      </w:r>
    </w:p>
    <w:p w:rsidR="00084009" w:rsidRDefault="00084009">
      <w:pPr>
        <w:pStyle w:val="ConsPlusNormal"/>
        <w:spacing w:before="220"/>
        <w:ind w:firstLine="540"/>
        <w:jc w:val="both"/>
      </w:pPr>
      <w:proofErr w:type="gramStart"/>
      <w:r>
        <w:t xml:space="preserve">В случае отсутствия оснований для освобождения муниципальных образований от применения мер ответственности, предусмотренных </w:t>
      </w:r>
      <w:hyperlink r:id="rId18">
        <w:r>
          <w:rPr>
            <w:color w:val="0000FF"/>
          </w:rPr>
          <w:t>пунктами 12</w:t>
        </w:r>
      </w:hyperlink>
      <w:r>
        <w:t xml:space="preserve"> и </w:t>
      </w:r>
      <w:hyperlink r:id="rId19">
        <w:r>
          <w:rPr>
            <w:color w:val="0000FF"/>
          </w:rPr>
          <w:t>13</w:t>
        </w:r>
      </w:hyperlink>
      <w:r>
        <w:t xml:space="preserve"> Правил N 445-ПП, Министерство не позднее 30-го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а в случае предоставления субсидии в целях софинансирования капитальных вложений в объекты</w:t>
      </w:r>
      <w:proofErr w:type="gramEnd"/>
      <w:r>
        <w:t xml:space="preserve"> муниципальной собственности - не позднее 10 апреля года, следующего за годом предоставления субсидии, направляет главе администрации муниципального образования требование по возврату из местного бюджета в областной бюджет объема средств, рассчитанного в соответствии с </w:t>
      </w:r>
      <w:hyperlink r:id="rId20">
        <w:r>
          <w:rPr>
            <w:color w:val="0000FF"/>
          </w:rPr>
          <w:t>пунктами 12</w:t>
        </w:r>
      </w:hyperlink>
      <w:r>
        <w:t xml:space="preserve"> и </w:t>
      </w:r>
      <w:hyperlink r:id="rId21">
        <w:r>
          <w:rPr>
            <w:color w:val="0000FF"/>
          </w:rPr>
          <w:t>13</w:t>
        </w:r>
      </w:hyperlink>
      <w:r>
        <w:t xml:space="preserve"> Правил N 445-ПП, с указанием сумм подлежащих возврату средств и сроков их возврата.</w:t>
      </w:r>
    </w:p>
    <w:p w:rsidR="00084009" w:rsidRDefault="00084009">
      <w:pPr>
        <w:pStyle w:val="ConsPlusNormal"/>
        <w:spacing w:before="220"/>
        <w:ind w:firstLine="540"/>
        <w:jc w:val="both"/>
      </w:pPr>
      <w:proofErr w:type="gramStart"/>
      <w:r>
        <w:t xml:space="preserve">В случае если в отчетном году или до 1 апреля текущего года прекращены полномочия главы администрации муниципального образования, заключившего Соглашение, содержащееся в котором обязательство, предусмотренное </w:t>
      </w:r>
      <w:hyperlink r:id="rId22">
        <w:r>
          <w:rPr>
            <w:color w:val="0000FF"/>
          </w:rPr>
          <w:t>подпунктом 2 пункта 7</w:t>
        </w:r>
      </w:hyperlink>
      <w:r>
        <w:t xml:space="preserve"> Правил N 445-ПП, нарушено, и главой администрации муниципального образования (временно исполняющим обязанности главы администрации муниципального образования) назначено другое лицо, муниципальное образование освобождается от применения мер ответственности.</w:t>
      </w:r>
      <w:proofErr w:type="gramEnd"/>
    </w:p>
    <w:p w:rsidR="00084009" w:rsidRDefault="00084009">
      <w:pPr>
        <w:pStyle w:val="ConsPlusNormal"/>
        <w:spacing w:before="220"/>
        <w:ind w:firstLine="540"/>
        <w:jc w:val="both"/>
      </w:pPr>
      <w:r>
        <w:t>20. Средства субсидии носят целевой характер и не могут быть использованы на другие цели.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Муниципальное образование несет ответственность за нецелевое и неэффективное использование субсидии, за нарушение условий, установленных настоящими Правилами, за недостоверность сведений, предоставляемых в Министерство, подтверждающих целевое использование субсидии.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>21. 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084009" w:rsidRDefault="00084009">
      <w:pPr>
        <w:pStyle w:val="ConsPlusNormal"/>
        <w:spacing w:before="220"/>
        <w:ind w:firstLine="540"/>
        <w:jc w:val="both"/>
      </w:pPr>
      <w:r>
        <w:t xml:space="preserve">22. </w:t>
      </w:r>
      <w:proofErr w:type="gramStart"/>
      <w:r>
        <w:t>Контроль за</w:t>
      </w:r>
      <w:proofErr w:type="gramEnd"/>
      <w:r>
        <w:t xml:space="preserve"> соблюдением получателями субсидии условий, целей и порядка, установленных при ее предоставлении, осуществляется Министерством и органами государственного финансового контроля Мурманской области.</w:t>
      </w:r>
    </w:p>
    <w:p w:rsidR="00084009" w:rsidRDefault="00084009">
      <w:pPr>
        <w:pStyle w:val="ConsPlusNormal"/>
        <w:jc w:val="both"/>
      </w:pPr>
    </w:p>
    <w:p w:rsidR="00084009" w:rsidRDefault="00084009">
      <w:pPr>
        <w:pStyle w:val="ConsPlusNormal"/>
        <w:jc w:val="both"/>
      </w:pPr>
    </w:p>
    <w:p w:rsidR="00084009" w:rsidRDefault="00084009">
      <w:pPr>
        <w:pStyle w:val="ConsPlusNormal"/>
        <w:jc w:val="both"/>
      </w:pPr>
    </w:p>
    <w:p w:rsidR="00084009" w:rsidRDefault="00084009">
      <w:pPr>
        <w:pStyle w:val="ConsPlusNormal"/>
        <w:jc w:val="both"/>
      </w:pPr>
    </w:p>
    <w:p w:rsidR="00084009" w:rsidRDefault="00084009">
      <w:pPr>
        <w:pStyle w:val="ConsPlusNormal"/>
        <w:jc w:val="both"/>
      </w:pPr>
    </w:p>
    <w:p w:rsidR="00084009" w:rsidRDefault="00084009">
      <w:pPr>
        <w:pStyle w:val="ConsPlusNormal"/>
      </w:pPr>
      <w:hyperlink r:id="rId23">
        <w:r>
          <w:rPr>
            <w:i/>
            <w:color w:val="0000FF"/>
          </w:rPr>
          <w:br/>
          <w:t>{Постановление Правительства Мурманской области от 13.11.2020 N 795-ПП (ред. от 07.08.2023) "О государственной программе Мурманской области "Комфортное жилье и городская среда" {КонсультантПлюс}}</w:t>
        </w:r>
      </w:hyperlink>
      <w:r>
        <w:br/>
      </w:r>
    </w:p>
    <w:p w:rsidR="00A71DF2" w:rsidRDefault="00A71DF2">
      <w:bookmarkStart w:id="3" w:name="_GoBack"/>
      <w:bookmarkEnd w:id="3"/>
    </w:p>
    <w:sectPr w:rsidR="00A71DF2" w:rsidSect="00553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009"/>
    <w:rsid w:val="00084009"/>
    <w:rsid w:val="00A7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40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840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40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840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AFBBE8A8A36E5993D93EE9D8BEB3201793AB19F232EB3F23490791B1F8A18A087F4DE805A99A08BCA6308507B064168BD2E2151A6B4Fd1u0L" TargetMode="External"/><Relationship Id="rId13" Type="http://schemas.openxmlformats.org/officeDocument/2006/relationships/hyperlink" Target="consultantplus://offline/ref=1CAFBBE8A8A36E5993D920E4CED2ED25149DF114F330E46B7D1501C6EEA8A7DF483F4BBD44ED900AB7F263C05AB63147D187E70A18754D1BBD6D1267d4uFL" TargetMode="External"/><Relationship Id="rId18" Type="http://schemas.openxmlformats.org/officeDocument/2006/relationships/hyperlink" Target="consultantplus://offline/ref=1CAFBBE8A8A36E5993D920E4CED2ED25149DF114F330E46B7D1501C6EEA8A7DF483F4BBD44ED900AB7F262C157B63147D187E70A18754D1BBD6D1267d4uF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CAFBBE8A8A36E5993D920E4CED2ED25149DF114F330E46B7D1501C6EEA8A7DF483F4BBD44ED900AB7F262C651B63147D187E70A18754D1BBD6D1267d4uFL" TargetMode="External"/><Relationship Id="rId7" Type="http://schemas.openxmlformats.org/officeDocument/2006/relationships/hyperlink" Target="consultantplus://offline/ref=1CAFBBE8A8A36E5993D93EE9D8BEB3201793AB19F232EB3F23490791B1F8A18A087F4DEB00AE965FE6B634CC53BD7B169DCCE80B1Ad6u8L" TargetMode="External"/><Relationship Id="rId12" Type="http://schemas.openxmlformats.org/officeDocument/2006/relationships/hyperlink" Target="consultantplus://offline/ref=1CAFBBE8A8A36E5993D920E4CED2ED25149DF114F330E46B7D1501C6EEA8A7DF483F4BBD44ED900AB7F262C554B63147D187E70A18754D1BBD6D1267d4uFL" TargetMode="External"/><Relationship Id="rId17" Type="http://schemas.openxmlformats.org/officeDocument/2006/relationships/hyperlink" Target="consultantplus://offline/ref=1CAFBBE8A8A36E5993D920E4CED2ED25149DF114F330E46B7D1501C6EEA8A7DF483F4BBD44ED900AB7F262C655B63147D187E70A18754D1BBD6D1267d4uFL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CAFBBE8A8A36E5993D920E4CED2ED25149DF114F330E46B7D1501C6EEA8A7DF483F4BBD44ED900AB7F262C957B63147D187E70A18754D1BBD6D1267d4uFL" TargetMode="External"/><Relationship Id="rId20" Type="http://schemas.openxmlformats.org/officeDocument/2006/relationships/hyperlink" Target="consultantplus://offline/ref=1CAFBBE8A8A36E5993D920E4CED2ED25149DF114F330E46B7D1501C6EEA8A7DF483F4BBD44ED900AB7F262C157B63147D187E70A18754D1BBD6D1267d4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CAFBBE8A8A36E5993D93EE9D8BEB3201793AB19F232EB3F23490791B1F8A18A087F4DEB0FAC965FE6B634CC53BD7B169DCCE80B1Ad6u8L" TargetMode="External"/><Relationship Id="rId11" Type="http://schemas.openxmlformats.org/officeDocument/2006/relationships/hyperlink" Target="consultantplus://offline/ref=1CAFBBE8A8A36E5993D93EE9D8BEB3201793AC1AF23AEB3F23490791B1F8A18A1A7F15E406A9830BBFEC63C150dBuEL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1CAFBBE8A8A36E5993D920E4CED2ED25149DF114F330E369771F01C6EEA8A7DF483F4BBD44ED900AB7F265C454B63147D187E70A18754D1BBD6D1267d4uFL" TargetMode="External"/><Relationship Id="rId15" Type="http://schemas.openxmlformats.org/officeDocument/2006/relationships/hyperlink" Target="consultantplus://offline/ref=1CAFBBE8A8A36E5993D920E4CED2ED25149DF114F330E46B7D1501C6EEA8A7DF483F4BBD44ED900AB7F262C451B63147D187E70A18754D1BBD6D1267d4uFL" TargetMode="External"/><Relationship Id="rId23" Type="http://schemas.openxmlformats.org/officeDocument/2006/relationships/hyperlink" Target="consultantplus://offline/ref=1CAFBBE8A8A36E5993D920E4CED2ED25149DF114F330E56B7F1501C6EEA8A7DF483F4BBD44ED900AB4F567C955B63147D187E70A18754D1BBD6D1267d4uFL" TargetMode="External"/><Relationship Id="rId10" Type="http://schemas.openxmlformats.org/officeDocument/2006/relationships/hyperlink" Target="consultantplus://offline/ref=1CAFBBE8A8A36E5993D93EE9D8BEB3201793AC10F435EB3F23490791B1F8A18A1A7F15E406A9830BBFEC63C150dBuEL" TargetMode="External"/><Relationship Id="rId19" Type="http://schemas.openxmlformats.org/officeDocument/2006/relationships/hyperlink" Target="consultantplus://offline/ref=1CAFBBE8A8A36E5993D920E4CED2ED25149DF114F330E46B7D1501C6EEA8A7DF483F4BBD44ED900AB7F262C651B63147D187E70A18754D1BBD6D1267d4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AFBBE8A8A36E5993D93EE9D8BEB3201793AB19F232EB3F23490791B1F8A18A087F4DE806A89B00E3A325945FBC650895DAF4091869d4uEL" TargetMode="External"/><Relationship Id="rId14" Type="http://schemas.openxmlformats.org/officeDocument/2006/relationships/hyperlink" Target="consultantplus://offline/ref=1CAFBBE8A8A36E5993D920E4CED2ED25149DF114F330E46B7D1501C6EEA8A7DF483F4BBD44ED900AB7F262C157B63147D187E70A18754D1BBD6D1267d4uFL" TargetMode="External"/><Relationship Id="rId22" Type="http://schemas.openxmlformats.org/officeDocument/2006/relationships/hyperlink" Target="consultantplus://offline/ref=1CAFBBE8A8A36E5993D920E4CED2ED25149DF114F330E46B7D1501C6EEA8A7DF483F4BBD44ED900AB7F262C55AB63147D187E70A18754D1BBD6D1267d4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2917</Words>
  <Characters>16628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19506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Поддубная А.В.</dc:creator>
  <cp:lastModifiedBy>Поддубная А.В.</cp:lastModifiedBy>
  <cp:revision>1</cp:revision>
  <dcterms:created xsi:type="dcterms:W3CDTF">2023-08-10T11:46:00Z</dcterms:created>
  <dcterms:modified xsi:type="dcterms:W3CDTF">2023-08-10T11:46:00Z</dcterms:modified>
</cp:coreProperties>
</file>